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01B3" w:rsidRPr="00F04238" w:rsidRDefault="00DC01B3" w:rsidP="00F04238">
      <w:pPr>
        <w:pStyle w:val="Sinespaciado"/>
        <w:spacing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F04238">
        <w:rPr>
          <w:rFonts w:ascii="Times New Roman" w:hAnsi="Times New Roman" w:cs="Times New Roman"/>
          <w:sz w:val="24"/>
          <w:szCs w:val="24"/>
        </w:rPr>
        <w:t>Ciudad de México, 16 de noviembre de 2017</w:t>
      </w:r>
    </w:p>
    <w:p w:rsidR="00986E47" w:rsidRPr="000E2C1E" w:rsidRDefault="006A731C" w:rsidP="00986E47">
      <w:pPr>
        <w:pStyle w:val="Sinespaciado"/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  <w:highlight w:val="yellow"/>
        </w:rPr>
      </w:pPr>
      <w:r>
        <w:rPr>
          <w:rFonts w:ascii="Times New Roman" w:hAnsi="Times New Roman" w:cs="Times New Roman"/>
          <w:sz w:val="24"/>
          <w:szCs w:val="24"/>
        </w:rPr>
        <w:t xml:space="preserve">Carta de explicación de los cambios </w:t>
      </w:r>
      <w:r w:rsidR="00986E47">
        <w:rPr>
          <w:rFonts w:ascii="Times New Roman" w:hAnsi="Times New Roman" w:cs="Times New Roman"/>
          <w:sz w:val="24"/>
          <w:szCs w:val="24"/>
        </w:rPr>
        <w:t xml:space="preserve">sugeridos por dos árbitros </w:t>
      </w:r>
      <w:r>
        <w:rPr>
          <w:rFonts w:ascii="Times New Roman" w:hAnsi="Times New Roman" w:cs="Times New Roman"/>
          <w:sz w:val="24"/>
          <w:szCs w:val="24"/>
        </w:rPr>
        <w:t xml:space="preserve">al artículo </w:t>
      </w:r>
      <w:r w:rsidR="00986E47" w:rsidRPr="00986E47">
        <w:rPr>
          <w:rFonts w:ascii="Times New Roman" w:hAnsi="Times New Roman" w:cs="Times New Roman"/>
          <w:i/>
          <w:sz w:val="24"/>
          <w:szCs w:val="24"/>
        </w:rPr>
        <w:t>Asimetría y Convergencia en política monetaria entre Canadá, Estados Unidos y México.</w:t>
      </w:r>
    </w:p>
    <w:p w:rsidR="00DC01B3" w:rsidRPr="00F04238" w:rsidRDefault="00DC01B3" w:rsidP="006A731C">
      <w:pPr>
        <w:pStyle w:val="Sinespaciado"/>
        <w:spacing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DC01B3" w:rsidRPr="00F04238" w:rsidRDefault="00DC01B3" w:rsidP="00F04238">
      <w:pPr>
        <w:pStyle w:val="Sinespaciado"/>
        <w:spacing w:line="276" w:lineRule="auto"/>
        <w:jc w:val="right"/>
        <w:rPr>
          <w:rFonts w:ascii="Times New Roman" w:hAnsi="Times New Roman" w:cs="Times New Roman"/>
          <w:b/>
        </w:rPr>
      </w:pPr>
    </w:p>
    <w:p w:rsidR="00457311" w:rsidRPr="00F04238" w:rsidRDefault="00457311" w:rsidP="00F04238">
      <w:pPr>
        <w:pStyle w:val="Sinespaciado"/>
        <w:spacing w:line="276" w:lineRule="auto"/>
        <w:jc w:val="both"/>
        <w:rPr>
          <w:rFonts w:ascii="Times New Roman" w:hAnsi="Times New Roman" w:cs="Times New Roman"/>
          <w:b/>
        </w:rPr>
      </w:pPr>
      <w:r w:rsidRPr="00F04238">
        <w:rPr>
          <w:rFonts w:ascii="Times New Roman" w:hAnsi="Times New Roman" w:cs="Times New Roman"/>
          <w:b/>
        </w:rPr>
        <w:t xml:space="preserve">Dra. </w:t>
      </w:r>
      <w:proofErr w:type="spellStart"/>
      <w:r w:rsidRPr="00F04238">
        <w:rPr>
          <w:rFonts w:ascii="Times New Roman" w:hAnsi="Times New Roman" w:cs="Times New Roman"/>
          <w:b/>
        </w:rPr>
        <w:t>Alenka</w:t>
      </w:r>
      <w:proofErr w:type="spellEnd"/>
      <w:r w:rsidRPr="00F04238">
        <w:rPr>
          <w:rFonts w:ascii="Times New Roman" w:hAnsi="Times New Roman" w:cs="Times New Roman"/>
          <w:b/>
        </w:rPr>
        <w:t xml:space="preserve"> Guzmán Chávez</w:t>
      </w:r>
    </w:p>
    <w:p w:rsidR="00457311" w:rsidRPr="00F04238" w:rsidRDefault="00457311" w:rsidP="00F04238">
      <w:pPr>
        <w:pStyle w:val="Sinespaciado"/>
        <w:spacing w:line="276" w:lineRule="auto"/>
        <w:jc w:val="both"/>
        <w:rPr>
          <w:rFonts w:ascii="Times New Roman" w:hAnsi="Times New Roman" w:cs="Times New Roman"/>
          <w:b/>
        </w:rPr>
      </w:pPr>
      <w:r w:rsidRPr="00F04238">
        <w:rPr>
          <w:rFonts w:ascii="Times New Roman" w:hAnsi="Times New Roman" w:cs="Times New Roman"/>
          <w:b/>
        </w:rPr>
        <w:t>Directora de la revista “Economía, Teoría y práctica”</w:t>
      </w:r>
    </w:p>
    <w:p w:rsidR="00457311" w:rsidRPr="00F04238" w:rsidRDefault="00457311" w:rsidP="00F0423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:rsidR="00DC01B3" w:rsidRPr="00F04238" w:rsidRDefault="00DC01B3" w:rsidP="00F0423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:rsidR="00DC01B3" w:rsidRPr="00F04238" w:rsidRDefault="00457311" w:rsidP="00F04238">
      <w:pPr>
        <w:pStyle w:val="Sinespaciado"/>
        <w:spacing w:line="276" w:lineRule="auto"/>
        <w:ind w:firstLine="567"/>
        <w:jc w:val="both"/>
        <w:rPr>
          <w:rFonts w:ascii="Times New Roman" w:hAnsi="Times New Roman" w:cs="Times New Roman"/>
        </w:rPr>
      </w:pPr>
      <w:r w:rsidRPr="00F04238">
        <w:rPr>
          <w:rFonts w:ascii="Times New Roman" w:hAnsi="Times New Roman" w:cs="Times New Roman"/>
        </w:rPr>
        <w:t xml:space="preserve">Por este medio, </w:t>
      </w:r>
      <w:r w:rsidR="00DC01B3" w:rsidRPr="00F04238">
        <w:rPr>
          <w:rFonts w:ascii="Times New Roman" w:hAnsi="Times New Roman" w:cs="Times New Roman"/>
        </w:rPr>
        <w:t>enviamos como documento anexo, la nueva versión del artículo “Asimetría y Convergencia en política monetaria entre Canadá, Estados Unidos y México”, en la que ya se han incorporado los cambios derivados de las observaciones realizadas por los árbitros.</w:t>
      </w:r>
    </w:p>
    <w:p w:rsidR="00DC01B3" w:rsidRPr="00F04238" w:rsidRDefault="00DC01B3" w:rsidP="00F0423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:rsidR="00457311" w:rsidRPr="00F04238" w:rsidRDefault="00DC01B3" w:rsidP="00F0423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  <w:r w:rsidRPr="00F04238">
        <w:rPr>
          <w:rFonts w:ascii="Times New Roman" w:hAnsi="Times New Roman" w:cs="Times New Roman"/>
        </w:rPr>
        <w:t>A continuación se resumen los cambios realizados al documento:</w:t>
      </w:r>
    </w:p>
    <w:p w:rsidR="00DC01B3" w:rsidRPr="00F04238" w:rsidRDefault="00DC01B3" w:rsidP="00F0423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:rsidR="00DC01B3" w:rsidRPr="00F04238" w:rsidRDefault="00DC01B3" w:rsidP="00F04238">
      <w:pPr>
        <w:pStyle w:val="Sinespaciado"/>
        <w:spacing w:line="276" w:lineRule="auto"/>
        <w:jc w:val="both"/>
        <w:rPr>
          <w:rFonts w:ascii="Times New Roman" w:hAnsi="Times New Roman" w:cs="Times New Roman"/>
        </w:rPr>
      </w:pPr>
    </w:p>
    <w:p w:rsidR="000C69FE" w:rsidRPr="00F04238" w:rsidRDefault="000C69FE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238">
        <w:rPr>
          <w:rFonts w:ascii="Times New Roman" w:hAnsi="Times New Roman" w:cs="Times New Roman"/>
          <w:sz w:val="24"/>
          <w:szCs w:val="24"/>
        </w:rPr>
        <w:t>modific</w:t>
      </w:r>
      <w:r w:rsidR="006A731C">
        <w:rPr>
          <w:rFonts w:ascii="Times New Roman" w:hAnsi="Times New Roman" w:cs="Times New Roman"/>
          <w:sz w:val="24"/>
          <w:szCs w:val="24"/>
        </w:rPr>
        <w:t>amos</w:t>
      </w:r>
      <w:r w:rsidRPr="00F04238">
        <w:rPr>
          <w:rFonts w:ascii="Times New Roman" w:hAnsi="Times New Roman" w:cs="Times New Roman"/>
          <w:sz w:val="24"/>
          <w:szCs w:val="24"/>
        </w:rPr>
        <w:t xml:space="preserve"> el título paso de “Asimetría y Convergencia monetaria entre Canadá, Estados Unidos y México” a “Asimetría y Convergencia en política monetaria entre Canadá, Estados Unidos y México”</w:t>
      </w:r>
      <w:r w:rsidR="00DC01B3" w:rsidRPr="00F04238">
        <w:rPr>
          <w:rFonts w:ascii="Times New Roman" w:hAnsi="Times New Roman" w:cs="Times New Roman"/>
          <w:sz w:val="24"/>
          <w:szCs w:val="24"/>
        </w:rPr>
        <w:t>.</w:t>
      </w:r>
    </w:p>
    <w:p w:rsidR="005107A6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107A6" w:rsidRPr="00F04238">
        <w:rPr>
          <w:rFonts w:ascii="Times New Roman" w:hAnsi="Times New Roman" w:cs="Times New Roman"/>
          <w:sz w:val="24"/>
          <w:szCs w:val="24"/>
        </w:rPr>
        <w:t>nclu</w:t>
      </w:r>
      <w:r>
        <w:rPr>
          <w:rFonts w:ascii="Times New Roman" w:hAnsi="Times New Roman" w:cs="Times New Roman"/>
          <w:sz w:val="24"/>
          <w:szCs w:val="24"/>
        </w:rPr>
        <w:t>im</w:t>
      </w:r>
      <w:r w:rsidR="005107A6" w:rsidRPr="00F0423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="005107A6" w:rsidRPr="00F04238">
        <w:rPr>
          <w:rFonts w:ascii="Times New Roman" w:hAnsi="Times New Roman" w:cs="Times New Roman"/>
          <w:sz w:val="24"/>
          <w:szCs w:val="24"/>
        </w:rPr>
        <w:t xml:space="preserve"> estadísticas que respaldan el alto grado de unificación comercial entre los países del TLCAN, y se citan los autores que analizan el grado de convergencia monetaria en el TLCAN, (pp. 2).</w:t>
      </w:r>
    </w:p>
    <w:p w:rsidR="005107A6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5107A6" w:rsidRPr="00F04238">
        <w:rPr>
          <w:rFonts w:ascii="Times New Roman" w:hAnsi="Times New Roman" w:cs="Times New Roman"/>
          <w:sz w:val="24"/>
          <w:szCs w:val="24"/>
        </w:rPr>
        <w:t>lantea</w:t>
      </w:r>
      <w:r>
        <w:rPr>
          <w:rFonts w:ascii="Times New Roman" w:hAnsi="Times New Roman" w:cs="Times New Roman"/>
          <w:sz w:val="24"/>
          <w:szCs w:val="24"/>
        </w:rPr>
        <w:t>mos</w:t>
      </w:r>
      <w:r w:rsidR="005107A6" w:rsidRPr="00F04238">
        <w:rPr>
          <w:rFonts w:ascii="Times New Roman" w:hAnsi="Times New Roman" w:cs="Times New Roman"/>
          <w:sz w:val="24"/>
          <w:szCs w:val="24"/>
        </w:rPr>
        <w:t xml:space="preserve"> el objetivo explícitamente en el aparatado de introducción, (pp. 2).</w:t>
      </w:r>
    </w:p>
    <w:p w:rsidR="005107A6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5107A6" w:rsidRPr="00F04238">
        <w:rPr>
          <w:rFonts w:ascii="Times New Roman" w:hAnsi="Times New Roman" w:cs="Times New Roman"/>
          <w:sz w:val="24"/>
          <w:szCs w:val="24"/>
        </w:rPr>
        <w:t>specifica</w:t>
      </w:r>
      <w:r>
        <w:rPr>
          <w:rFonts w:ascii="Times New Roman" w:hAnsi="Times New Roman" w:cs="Times New Roman"/>
          <w:sz w:val="24"/>
          <w:szCs w:val="24"/>
        </w:rPr>
        <w:t>mos</w:t>
      </w:r>
      <w:r w:rsidR="005107A6" w:rsidRPr="00F04238">
        <w:rPr>
          <w:rFonts w:ascii="Times New Roman" w:hAnsi="Times New Roman" w:cs="Times New Roman"/>
          <w:sz w:val="24"/>
          <w:szCs w:val="24"/>
        </w:rPr>
        <w:t xml:space="preserve"> la convergencia formal  entre las tres economías</w:t>
      </w:r>
      <w:r w:rsidR="00DC01B3" w:rsidRPr="00F04238">
        <w:rPr>
          <w:rFonts w:ascii="Times New Roman" w:hAnsi="Times New Roman" w:cs="Times New Roman"/>
          <w:sz w:val="24"/>
          <w:szCs w:val="24"/>
        </w:rPr>
        <w:t>,</w:t>
      </w:r>
      <w:r w:rsidR="005107A6" w:rsidRPr="00F04238">
        <w:rPr>
          <w:rFonts w:ascii="Times New Roman" w:hAnsi="Times New Roman" w:cs="Times New Roman"/>
          <w:sz w:val="24"/>
          <w:szCs w:val="24"/>
        </w:rPr>
        <w:t xml:space="preserve"> (pp.3)</w:t>
      </w:r>
      <w:r w:rsidR="00DC01B3" w:rsidRPr="00F04238">
        <w:rPr>
          <w:rFonts w:ascii="Times New Roman" w:hAnsi="Times New Roman" w:cs="Times New Roman"/>
          <w:sz w:val="24"/>
          <w:szCs w:val="24"/>
        </w:rPr>
        <w:t>.</w:t>
      </w:r>
    </w:p>
    <w:p w:rsidR="005107A6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107A6" w:rsidRPr="00F04238">
        <w:rPr>
          <w:rFonts w:ascii="Times New Roman" w:hAnsi="Times New Roman" w:cs="Times New Roman"/>
          <w:sz w:val="24"/>
          <w:szCs w:val="24"/>
        </w:rPr>
        <w:t>ncluy</w:t>
      </w:r>
      <w:r>
        <w:rPr>
          <w:rFonts w:ascii="Times New Roman" w:hAnsi="Times New Roman" w:cs="Times New Roman"/>
          <w:sz w:val="24"/>
          <w:szCs w:val="24"/>
        </w:rPr>
        <w:t>amos</w:t>
      </w:r>
      <w:r w:rsidR="005107A6" w:rsidRPr="00F04238">
        <w:rPr>
          <w:rFonts w:ascii="Times New Roman" w:hAnsi="Times New Roman" w:cs="Times New Roman"/>
          <w:sz w:val="24"/>
          <w:szCs w:val="24"/>
        </w:rPr>
        <w:t xml:space="preserve"> la fue</w:t>
      </w:r>
      <w:r w:rsidR="00DC01B3" w:rsidRPr="00F04238">
        <w:rPr>
          <w:rFonts w:ascii="Times New Roman" w:hAnsi="Times New Roman" w:cs="Times New Roman"/>
          <w:sz w:val="24"/>
          <w:szCs w:val="24"/>
        </w:rPr>
        <w:t>nte de las ecuaciones 1, 2 y 3,</w:t>
      </w:r>
      <w:r w:rsidR="005107A6" w:rsidRPr="00F04238">
        <w:rPr>
          <w:rFonts w:ascii="Times New Roman" w:hAnsi="Times New Roman" w:cs="Times New Roman"/>
          <w:sz w:val="24"/>
          <w:szCs w:val="24"/>
        </w:rPr>
        <w:t xml:space="preserve"> (pp.3)</w:t>
      </w:r>
      <w:r w:rsidR="00DC01B3" w:rsidRPr="00F04238">
        <w:rPr>
          <w:rFonts w:ascii="Times New Roman" w:hAnsi="Times New Roman" w:cs="Times New Roman"/>
          <w:sz w:val="24"/>
          <w:szCs w:val="24"/>
        </w:rPr>
        <w:t>.</w:t>
      </w:r>
    </w:p>
    <w:p w:rsidR="000C69FE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C69FE" w:rsidRPr="00F04238">
        <w:rPr>
          <w:rFonts w:ascii="Times New Roman" w:hAnsi="Times New Roman" w:cs="Times New Roman"/>
          <w:sz w:val="24"/>
          <w:szCs w:val="24"/>
        </w:rPr>
        <w:t>limin</w:t>
      </w:r>
      <w:r>
        <w:rPr>
          <w:rFonts w:ascii="Times New Roman" w:hAnsi="Times New Roman" w:cs="Times New Roman"/>
          <w:sz w:val="24"/>
          <w:szCs w:val="24"/>
        </w:rPr>
        <w:t>amos</w:t>
      </w:r>
      <w:r w:rsidR="000C69FE" w:rsidRPr="00F04238">
        <w:rPr>
          <w:rFonts w:ascii="Times New Roman" w:hAnsi="Times New Roman" w:cs="Times New Roman"/>
          <w:sz w:val="24"/>
          <w:szCs w:val="24"/>
        </w:rPr>
        <w:t xml:space="preserve"> el parámetro Ψ, considerado irrelevante</w:t>
      </w:r>
      <w:r w:rsidR="00DC01B3" w:rsidRPr="00F04238">
        <w:rPr>
          <w:rFonts w:ascii="Times New Roman" w:hAnsi="Times New Roman" w:cs="Times New Roman"/>
          <w:sz w:val="24"/>
          <w:szCs w:val="24"/>
        </w:rPr>
        <w:t>,</w:t>
      </w:r>
      <w:r w:rsidR="0029619D">
        <w:rPr>
          <w:rFonts w:ascii="Times New Roman" w:hAnsi="Times New Roman" w:cs="Times New Roman"/>
          <w:sz w:val="24"/>
          <w:szCs w:val="24"/>
        </w:rPr>
        <w:t xml:space="preserve"> (pp. 3</w:t>
      </w:r>
      <w:r w:rsidR="000C69FE" w:rsidRPr="00F04238">
        <w:rPr>
          <w:rFonts w:ascii="Times New Roman" w:hAnsi="Times New Roman" w:cs="Times New Roman"/>
          <w:sz w:val="24"/>
          <w:szCs w:val="24"/>
        </w:rPr>
        <w:t>)</w:t>
      </w:r>
      <w:r w:rsidR="00DC01B3" w:rsidRPr="00F04238">
        <w:rPr>
          <w:rFonts w:ascii="Times New Roman" w:hAnsi="Times New Roman" w:cs="Times New Roman"/>
          <w:sz w:val="24"/>
          <w:szCs w:val="24"/>
        </w:rPr>
        <w:t>.</w:t>
      </w:r>
    </w:p>
    <w:p w:rsidR="00007317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07317" w:rsidRPr="00F04238">
        <w:rPr>
          <w:rFonts w:ascii="Times New Roman" w:hAnsi="Times New Roman" w:cs="Times New Roman"/>
          <w:sz w:val="24"/>
          <w:szCs w:val="24"/>
        </w:rPr>
        <w:t>xplica</w:t>
      </w:r>
      <w:r>
        <w:rPr>
          <w:rFonts w:ascii="Times New Roman" w:hAnsi="Times New Roman" w:cs="Times New Roman"/>
          <w:sz w:val="24"/>
          <w:szCs w:val="24"/>
        </w:rPr>
        <w:t>mos</w:t>
      </w:r>
      <w:r w:rsidR="00007317" w:rsidRPr="00F04238">
        <w:rPr>
          <w:rFonts w:ascii="Times New Roman" w:hAnsi="Times New Roman" w:cs="Times New Roman"/>
          <w:sz w:val="24"/>
          <w:szCs w:val="24"/>
        </w:rPr>
        <w:t xml:space="preserve"> la relación entre la brecha de </w:t>
      </w:r>
      <w:r w:rsidR="0029619D">
        <w:rPr>
          <w:rFonts w:ascii="Times New Roman" w:hAnsi="Times New Roman" w:cs="Times New Roman"/>
          <w:sz w:val="24"/>
          <w:szCs w:val="24"/>
        </w:rPr>
        <w:t>producción y la inflación, (pp.3</w:t>
      </w:r>
      <w:r w:rsidR="00007317" w:rsidRPr="00F04238">
        <w:rPr>
          <w:rFonts w:ascii="Times New Roman" w:hAnsi="Times New Roman" w:cs="Times New Roman"/>
          <w:sz w:val="24"/>
          <w:szCs w:val="24"/>
        </w:rPr>
        <w:t>)</w:t>
      </w:r>
      <w:r w:rsidR="00DC01B3" w:rsidRPr="00F04238">
        <w:rPr>
          <w:rFonts w:ascii="Times New Roman" w:hAnsi="Times New Roman" w:cs="Times New Roman"/>
          <w:sz w:val="24"/>
          <w:szCs w:val="24"/>
        </w:rPr>
        <w:t>.</w:t>
      </w:r>
    </w:p>
    <w:p w:rsidR="00007317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07317" w:rsidRPr="00F04238">
        <w:rPr>
          <w:rFonts w:ascii="Times New Roman" w:hAnsi="Times New Roman" w:cs="Times New Roman"/>
          <w:sz w:val="24"/>
          <w:szCs w:val="24"/>
        </w:rPr>
        <w:t>escrib</w:t>
      </w:r>
      <w:r>
        <w:rPr>
          <w:rFonts w:ascii="Times New Roman" w:hAnsi="Times New Roman" w:cs="Times New Roman"/>
          <w:sz w:val="24"/>
          <w:szCs w:val="24"/>
        </w:rPr>
        <w:t>amos</w:t>
      </w:r>
      <w:r w:rsidR="00007317" w:rsidRPr="00F04238">
        <w:rPr>
          <w:rFonts w:ascii="Times New Roman" w:hAnsi="Times New Roman" w:cs="Times New Roman"/>
          <w:sz w:val="24"/>
          <w:szCs w:val="24"/>
        </w:rPr>
        <w:t xml:space="preserve"> la correspondencia entre la tasa de interés y el tipo de cambio, (pp.</w:t>
      </w:r>
      <w:r w:rsidR="0029619D">
        <w:rPr>
          <w:rFonts w:ascii="Times New Roman" w:hAnsi="Times New Roman" w:cs="Times New Roman"/>
          <w:sz w:val="24"/>
          <w:szCs w:val="24"/>
        </w:rPr>
        <w:t>3-</w:t>
      </w:r>
      <w:r w:rsidR="00007317" w:rsidRPr="00F04238">
        <w:rPr>
          <w:rFonts w:ascii="Times New Roman" w:hAnsi="Times New Roman" w:cs="Times New Roman"/>
          <w:sz w:val="24"/>
          <w:szCs w:val="24"/>
        </w:rPr>
        <w:t>4).</w:t>
      </w:r>
    </w:p>
    <w:p w:rsidR="004A45E6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</w:t>
      </w:r>
      <w:r w:rsidR="00583291" w:rsidRPr="00F04238">
        <w:rPr>
          <w:rFonts w:ascii="Times New Roman" w:hAnsi="Times New Roman" w:cs="Times New Roman"/>
          <w:sz w:val="24"/>
          <w:szCs w:val="24"/>
        </w:rPr>
        <w:t>ambi</w:t>
      </w:r>
      <w:r>
        <w:rPr>
          <w:rFonts w:ascii="Times New Roman" w:hAnsi="Times New Roman" w:cs="Times New Roman"/>
          <w:sz w:val="24"/>
          <w:szCs w:val="24"/>
        </w:rPr>
        <w:t>amos</w:t>
      </w:r>
      <w:r w:rsidR="00583291" w:rsidRPr="00F04238">
        <w:rPr>
          <w:rFonts w:ascii="Times New Roman" w:hAnsi="Times New Roman" w:cs="Times New Roman"/>
          <w:sz w:val="24"/>
          <w:szCs w:val="24"/>
        </w:rPr>
        <w:t xml:space="preserve"> la redacción después de la ecuación</w:t>
      </w:r>
      <w:r w:rsidR="000E0B01" w:rsidRPr="00F04238">
        <w:rPr>
          <w:rFonts w:ascii="Times New Roman" w:hAnsi="Times New Roman" w:cs="Times New Roman"/>
          <w:sz w:val="24"/>
          <w:szCs w:val="24"/>
        </w:rPr>
        <w:t xml:space="preserve">: </w:t>
      </w:r>
      <m:oMath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=</m:t>
        </m:r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θ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sub>
        </m:sSub>
        <m:sSub>
          <m:sSub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b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b>
            <m:r>
              <w:rPr>
                <w:rFonts w:ascii="Cambria Math" w:hAnsi="Cambria Math" w:cs="Times New Roman"/>
                <w:sz w:val="24"/>
                <w:szCs w:val="24"/>
              </w:rPr>
              <m:t>t</m:t>
            </m:r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-1</m:t>
            </m:r>
          </m:sub>
        </m:sSub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1-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</m:e>
        </m:d>
        <m:sSup>
          <m:sSupPr>
            <m:ctrlPr>
              <w:rPr>
                <w:rFonts w:ascii="Cambria Math" w:hAnsi="Cambria Math" w:cs="Times New Roman"/>
                <w:sz w:val="24"/>
                <w:szCs w:val="24"/>
              </w:rPr>
            </m:ctrlPr>
          </m:sSupPr>
          <m:e>
            <m:r>
              <w:rPr>
                <w:rFonts w:ascii="Cambria Math" w:hAnsi="Cambria Math" w:cs="Times New Roman"/>
                <w:sz w:val="24"/>
                <w:szCs w:val="24"/>
              </w:rPr>
              <m:t>R</m:t>
            </m:r>
          </m:e>
          <m:sup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*</m:t>
            </m:r>
          </m:sup>
        </m:sSup>
        <m:r>
          <m:rPr>
            <m:sty m:val="p"/>
          </m:rPr>
          <w:rPr>
            <w:rFonts w:ascii="Cambria Math" w:hAnsi="Cambria Math" w:cs="Times New Roman"/>
            <w:sz w:val="24"/>
            <w:szCs w:val="24"/>
          </w:rPr>
          <m:t>+</m:t>
        </m:r>
        <m:d>
          <m:dPr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1-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R</m:t>
                </m:r>
              </m:sub>
            </m:sSub>
          </m:e>
        </m:d>
        <m:d>
          <m:dPr>
            <m:begChr m:val="["/>
            <m:endChr m:val="]"/>
            <m:ctrlPr>
              <w:rPr>
                <w:rFonts w:ascii="Cambria Math" w:hAnsi="Cambria Math" w:cs="Times New Roman"/>
                <w:sz w:val="24"/>
                <w:szCs w:val="24"/>
              </w:rPr>
            </m:ctrlPr>
          </m:dPr>
          <m:e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π</m:t>
                </m:r>
              </m:sub>
            </m:sSub>
            <m:d>
              <m:d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dPr>
              <m:e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+</m:t>
                    </m:r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h</m:t>
                    </m:r>
                  </m:sub>
                  <m:sup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q</m:t>
                    </m:r>
                  </m:sup>
                </m:sSubSup>
                <m:r>
                  <m:rPr>
                    <m:sty m:val="p"/>
                  </m:rPr>
                  <w:rPr>
                    <w:rFonts w:ascii="Cambria Math" w:hAnsi="Cambria Math" w:cs="Times New Roman"/>
                    <w:sz w:val="24"/>
                    <w:szCs w:val="24"/>
                  </w:rPr>
                  <m:t>-</m:t>
                </m:r>
                <m:sSubSup>
                  <m:sSubSupPr>
                    <m:ctrlPr>
                      <w:rPr>
                        <w:rFonts w:ascii="Cambria Math" w:hAnsi="Cambria Math" w:cs="Times New Roman"/>
                        <w:sz w:val="24"/>
                        <w:szCs w:val="24"/>
                      </w:rPr>
                    </m:ctrlPr>
                  </m:sSubSupPr>
                  <m:e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π</m:t>
                    </m:r>
                  </m:e>
                  <m:sub>
                    <m: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t</m:t>
                    </m:r>
                  </m:sub>
                  <m:sup>
                    <m:r>
                      <m:rPr>
                        <m:sty m:val="p"/>
                      </m:rPr>
                      <w:rPr>
                        <w:rFonts w:ascii="Cambria Math" w:hAnsi="Cambria Math" w:cs="Times New Roman"/>
                        <w:sz w:val="24"/>
                        <w:szCs w:val="24"/>
                      </w:rPr>
                      <m:t>*</m:t>
                    </m:r>
                  </m:sup>
                </m:sSubSup>
              </m:e>
            </m:d>
            <m:r>
              <m:rPr>
                <m:sty m:val="p"/>
              </m:rPr>
              <w:rPr>
                <w:rFonts w:ascii="Cambria Math" w:hAnsi="Cambria Math" w:cs="Times New Roman"/>
                <w:sz w:val="24"/>
                <w:szCs w:val="24"/>
              </w:rPr>
              <m:t>+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θ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y</m:t>
                </m:r>
              </m:sub>
            </m:sSub>
            <m:r>
              <w:rPr>
                <w:rFonts w:ascii="Cambria Math" w:hAnsi="Cambria Math" w:cs="Times New Roman"/>
                <w:sz w:val="24"/>
                <w:szCs w:val="24"/>
              </w:rPr>
              <m:t>YGA</m:t>
            </m:r>
            <m:sSub>
              <m:sSubPr>
                <m:ctrlPr>
                  <w:rPr>
                    <w:rFonts w:ascii="Cambria Math" w:hAnsi="Cambria Math" w:cs="Times New Roman"/>
                    <w:sz w:val="24"/>
                    <w:szCs w:val="24"/>
                  </w:rPr>
                </m:ctrlPr>
              </m:sSubPr>
              <m:e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P</m:t>
                </m:r>
              </m:e>
              <m:sub>
                <m:r>
                  <w:rPr>
                    <w:rFonts w:ascii="Cambria Math" w:hAnsi="Cambria Math" w:cs="Times New Roman"/>
                    <w:sz w:val="24"/>
                    <w:szCs w:val="24"/>
                  </w:rPr>
                  <m:t>t</m:t>
                </m:r>
              </m:sub>
            </m:sSub>
          </m:e>
        </m:d>
      </m:oMath>
      <w:r w:rsidR="00583291" w:rsidRPr="00F04238">
        <w:rPr>
          <w:rFonts w:ascii="Times New Roman" w:hAnsi="Times New Roman" w:cs="Times New Roman"/>
          <w:sz w:val="24"/>
          <w:szCs w:val="24"/>
        </w:rPr>
        <w:t xml:space="preserve">y se expresaron en el </w:t>
      </w:r>
      <w:r w:rsidR="00007317" w:rsidRPr="00F04238">
        <w:rPr>
          <w:rFonts w:ascii="Times New Roman" w:hAnsi="Times New Roman" w:cs="Times New Roman"/>
          <w:sz w:val="24"/>
          <w:szCs w:val="24"/>
        </w:rPr>
        <w:t>texto todas las variables</w:t>
      </w:r>
      <w:r w:rsidR="00DC01B3" w:rsidRPr="00F04238">
        <w:rPr>
          <w:rFonts w:ascii="Times New Roman" w:hAnsi="Times New Roman" w:cs="Times New Roman"/>
          <w:sz w:val="24"/>
          <w:szCs w:val="24"/>
        </w:rPr>
        <w:t>,</w:t>
      </w:r>
      <w:r w:rsidR="00007317" w:rsidRPr="00F04238">
        <w:rPr>
          <w:rFonts w:ascii="Times New Roman" w:hAnsi="Times New Roman" w:cs="Times New Roman"/>
          <w:sz w:val="24"/>
          <w:szCs w:val="24"/>
        </w:rPr>
        <w:t xml:space="preserve"> (pp.5</w:t>
      </w:r>
      <w:r w:rsidR="00583291" w:rsidRPr="00F04238">
        <w:rPr>
          <w:rFonts w:ascii="Times New Roman" w:hAnsi="Times New Roman" w:cs="Times New Roman"/>
          <w:sz w:val="24"/>
          <w:szCs w:val="24"/>
        </w:rPr>
        <w:t>)</w:t>
      </w:r>
      <w:r w:rsidR="000E0B01" w:rsidRPr="00F04238">
        <w:rPr>
          <w:rFonts w:ascii="Times New Roman" w:hAnsi="Times New Roman" w:cs="Times New Roman"/>
          <w:sz w:val="24"/>
          <w:szCs w:val="24"/>
        </w:rPr>
        <w:t>.</w:t>
      </w:r>
    </w:p>
    <w:p w:rsidR="000E0B01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0E0B01" w:rsidRPr="00F04238">
        <w:rPr>
          <w:rFonts w:ascii="Times New Roman" w:hAnsi="Times New Roman" w:cs="Times New Roman"/>
          <w:sz w:val="24"/>
          <w:szCs w:val="24"/>
        </w:rPr>
        <w:t>limina</w:t>
      </w:r>
      <w:r>
        <w:rPr>
          <w:rFonts w:ascii="Times New Roman" w:hAnsi="Times New Roman" w:cs="Times New Roman"/>
          <w:sz w:val="24"/>
          <w:szCs w:val="24"/>
        </w:rPr>
        <w:t>m</w:t>
      </w:r>
      <w:r w:rsidR="000E0B01" w:rsidRPr="00F04238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="000E0B01" w:rsidRPr="00F04238">
        <w:rPr>
          <w:rFonts w:ascii="Times New Roman" w:hAnsi="Times New Roman" w:cs="Times New Roman"/>
          <w:sz w:val="24"/>
          <w:szCs w:val="24"/>
        </w:rPr>
        <w:t xml:space="preserve"> </w:t>
      </w:r>
      <w:r w:rsidR="00E17B16" w:rsidRPr="00F04238">
        <w:rPr>
          <w:rFonts w:ascii="Times New Roman" w:hAnsi="Times New Roman" w:cs="Times New Roman"/>
          <w:sz w:val="24"/>
          <w:szCs w:val="24"/>
        </w:rPr>
        <w:t xml:space="preserve">dos de las </w:t>
      </w:r>
      <w:r w:rsidR="000E0B01" w:rsidRPr="00F04238">
        <w:rPr>
          <w:rFonts w:ascii="Times New Roman" w:hAnsi="Times New Roman" w:cs="Times New Roman"/>
          <w:sz w:val="24"/>
          <w:szCs w:val="24"/>
        </w:rPr>
        <w:t xml:space="preserve">referencias bibliográficas más </w:t>
      </w:r>
      <w:proofErr w:type="spellStart"/>
      <w:r w:rsidR="000E0B01" w:rsidRPr="00F04238">
        <w:rPr>
          <w:rFonts w:ascii="Times New Roman" w:hAnsi="Times New Roman" w:cs="Times New Roman"/>
          <w:sz w:val="24"/>
          <w:szCs w:val="24"/>
        </w:rPr>
        <w:t>antiguas</w:t>
      </w:r>
      <w:proofErr w:type="gramStart"/>
      <w:r w:rsidR="000E0B01" w:rsidRPr="00F04238">
        <w:rPr>
          <w:rFonts w:ascii="Times New Roman" w:hAnsi="Times New Roman" w:cs="Times New Roman"/>
          <w:sz w:val="24"/>
          <w:szCs w:val="24"/>
        </w:rPr>
        <w:t>:Tobin</w:t>
      </w:r>
      <w:proofErr w:type="spellEnd"/>
      <w:proofErr w:type="gramEnd"/>
      <w:r w:rsidR="00E17B16" w:rsidRPr="00F04238">
        <w:rPr>
          <w:rFonts w:ascii="Times New Roman" w:hAnsi="Times New Roman" w:cs="Times New Roman"/>
          <w:sz w:val="24"/>
          <w:szCs w:val="24"/>
        </w:rPr>
        <w:t xml:space="preserve"> (</w:t>
      </w:r>
      <w:r w:rsidR="000E0B01" w:rsidRPr="00F04238">
        <w:rPr>
          <w:rFonts w:ascii="Times New Roman" w:hAnsi="Times New Roman" w:cs="Times New Roman"/>
          <w:sz w:val="24"/>
          <w:szCs w:val="24"/>
        </w:rPr>
        <w:t>1969)</w:t>
      </w:r>
      <w:r w:rsidR="00E17B16" w:rsidRPr="00F04238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0E0B01" w:rsidRPr="00F04238">
        <w:rPr>
          <w:rFonts w:ascii="Times New Roman" w:hAnsi="Times New Roman" w:cs="Times New Roman"/>
          <w:sz w:val="24"/>
          <w:szCs w:val="24"/>
        </w:rPr>
        <w:t>Sykes</w:t>
      </w:r>
      <w:proofErr w:type="spellEnd"/>
      <w:r w:rsidR="000E0B01" w:rsidRPr="00F042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0E0B01" w:rsidRPr="00F04238">
        <w:rPr>
          <w:rFonts w:ascii="Times New Roman" w:hAnsi="Times New Roman" w:cs="Times New Roman"/>
          <w:sz w:val="24"/>
          <w:szCs w:val="24"/>
        </w:rPr>
        <w:t>Wilford</w:t>
      </w:r>
      <w:proofErr w:type="spellEnd"/>
      <w:r w:rsidR="000E0B01" w:rsidRPr="00F04238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0E0B01" w:rsidRPr="00F04238">
        <w:rPr>
          <w:rFonts w:ascii="Times New Roman" w:hAnsi="Times New Roman" w:cs="Times New Roman"/>
          <w:sz w:val="24"/>
          <w:szCs w:val="24"/>
        </w:rPr>
        <w:t>N</w:t>
      </w:r>
      <w:r w:rsidR="00E17B16" w:rsidRPr="00F04238">
        <w:rPr>
          <w:rFonts w:ascii="Times New Roman" w:hAnsi="Times New Roman" w:cs="Times New Roman"/>
          <w:sz w:val="24"/>
          <w:szCs w:val="24"/>
        </w:rPr>
        <w:t>attress</w:t>
      </w:r>
      <w:proofErr w:type="spellEnd"/>
      <w:r w:rsidR="00DC01B3" w:rsidRPr="00F04238">
        <w:rPr>
          <w:rFonts w:ascii="Times New Roman" w:hAnsi="Times New Roman" w:cs="Times New Roman"/>
          <w:sz w:val="24"/>
          <w:szCs w:val="24"/>
        </w:rPr>
        <w:t>,</w:t>
      </w:r>
      <w:r w:rsidR="000E0B01" w:rsidRPr="00F04238">
        <w:rPr>
          <w:rFonts w:ascii="Times New Roman" w:hAnsi="Times New Roman" w:cs="Times New Roman"/>
          <w:sz w:val="24"/>
          <w:szCs w:val="24"/>
        </w:rPr>
        <w:t xml:space="preserve"> (1981</w:t>
      </w:r>
      <w:r w:rsidR="00E17B16" w:rsidRPr="00F04238">
        <w:rPr>
          <w:rFonts w:ascii="Times New Roman" w:hAnsi="Times New Roman" w:cs="Times New Roman"/>
          <w:sz w:val="24"/>
          <w:szCs w:val="24"/>
        </w:rPr>
        <w:t>).</w:t>
      </w:r>
    </w:p>
    <w:p w:rsidR="00007317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007317" w:rsidRPr="00F04238">
        <w:rPr>
          <w:rFonts w:ascii="Times New Roman" w:hAnsi="Times New Roman" w:cs="Times New Roman"/>
          <w:sz w:val="24"/>
          <w:szCs w:val="24"/>
        </w:rPr>
        <w:t>escrib</w:t>
      </w:r>
      <w:r>
        <w:rPr>
          <w:rFonts w:ascii="Times New Roman" w:hAnsi="Times New Roman" w:cs="Times New Roman"/>
          <w:sz w:val="24"/>
          <w:szCs w:val="24"/>
        </w:rPr>
        <w:t>amos</w:t>
      </w:r>
      <w:r w:rsidR="00007317" w:rsidRPr="00F04238">
        <w:rPr>
          <w:rFonts w:ascii="Times New Roman" w:hAnsi="Times New Roman" w:cs="Times New Roman"/>
          <w:sz w:val="24"/>
          <w:szCs w:val="24"/>
        </w:rPr>
        <w:t xml:space="preserve"> la ecuación 6, y se expresan los significados </w:t>
      </w:r>
      <w:r w:rsidR="0029619D">
        <w:rPr>
          <w:rFonts w:ascii="Times New Roman" w:hAnsi="Times New Roman" w:cs="Times New Roman"/>
          <w:sz w:val="24"/>
          <w:szCs w:val="24"/>
        </w:rPr>
        <w:t>de todos los parámetros, (pp.6</w:t>
      </w:r>
      <w:r w:rsidR="00007317" w:rsidRPr="00F04238">
        <w:rPr>
          <w:rFonts w:ascii="Times New Roman" w:hAnsi="Times New Roman" w:cs="Times New Roman"/>
          <w:sz w:val="24"/>
          <w:szCs w:val="24"/>
        </w:rPr>
        <w:t>).</w:t>
      </w:r>
    </w:p>
    <w:p w:rsidR="00DB44E9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B44E9" w:rsidRPr="00F04238">
        <w:rPr>
          <w:rFonts w:ascii="Times New Roman" w:hAnsi="Times New Roman" w:cs="Times New Roman"/>
          <w:sz w:val="24"/>
          <w:szCs w:val="24"/>
        </w:rPr>
        <w:t>rofundiza</w:t>
      </w:r>
      <w:r>
        <w:rPr>
          <w:rFonts w:ascii="Times New Roman" w:hAnsi="Times New Roman" w:cs="Times New Roman"/>
          <w:sz w:val="24"/>
          <w:szCs w:val="24"/>
        </w:rPr>
        <w:t>mos</w:t>
      </w:r>
      <w:r w:rsidR="00DB44E9" w:rsidRPr="00F04238">
        <w:rPr>
          <w:rFonts w:ascii="Times New Roman" w:hAnsi="Times New Roman" w:cs="Times New Roman"/>
          <w:sz w:val="24"/>
          <w:szCs w:val="24"/>
        </w:rPr>
        <w:t xml:space="preserve"> la explicación de la ecuación 7</w:t>
      </w:r>
      <w:r w:rsidR="00DC01B3" w:rsidRPr="00F04238">
        <w:rPr>
          <w:rFonts w:ascii="Times New Roman" w:hAnsi="Times New Roman" w:cs="Times New Roman"/>
          <w:sz w:val="24"/>
          <w:szCs w:val="24"/>
        </w:rPr>
        <w:t>,</w:t>
      </w:r>
      <w:r w:rsidR="0029619D">
        <w:rPr>
          <w:rFonts w:ascii="Times New Roman" w:hAnsi="Times New Roman" w:cs="Times New Roman"/>
          <w:sz w:val="24"/>
          <w:szCs w:val="24"/>
        </w:rPr>
        <w:t xml:space="preserve"> (pp. 6</w:t>
      </w:r>
      <w:r w:rsidR="00DB44E9" w:rsidRPr="00F04238">
        <w:rPr>
          <w:rFonts w:ascii="Times New Roman" w:hAnsi="Times New Roman" w:cs="Times New Roman"/>
          <w:sz w:val="24"/>
          <w:szCs w:val="24"/>
        </w:rPr>
        <w:t>).</w:t>
      </w:r>
    </w:p>
    <w:p w:rsidR="00151AB1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151AB1" w:rsidRPr="00F04238">
        <w:rPr>
          <w:rFonts w:ascii="Times New Roman" w:hAnsi="Times New Roman" w:cs="Times New Roman"/>
          <w:sz w:val="24"/>
          <w:szCs w:val="24"/>
        </w:rPr>
        <w:t>nexa</w:t>
      </w:r>
      <w:r>
        <w:rPr>
          <w:rFonts w:ascii="Times New Roman" w:hAnsi="Times New Roman" w:cs="Times New Roman"/>
          <w:sz w:val="24"/>
          <w:szCs w:val="24"/>
        </w:rPr>
        <w:t>mos</w:t>
      </w:r>
      <w:r w:rsidR="00151AB1" w:rsidRPr="00F04238">
        <w:rPr>
          <w:rFonts w:ascii="Times New Roman" w:hAnsi="Times New Roman" w:cs="Times New Roman"/>
          <w:sz w:val="24"/>
          <w:szCs w:val="24"/>
        </w:rPr>
        <w:t xml:space="preserve"> los países con estrategias de política monetaria diferente al marco de metas de inflación, que han logrado disminuir</w:t>
      </w:r>
      <w:r w:rsidR="0029619D">
        <w:rPr>
          <w:rFonts w:ascii="Times New Roman" w:hAnsi="Times New Roman" w:cs="Times New Roman"/>
          <w:sz w:val="24"/>
          <w:szCs w:val="24"/>
        </w:rPr>
        <w:t xml:space="preserve"> sus niveles de inflación, (pp.7</w:t>
      </w:r>
      <w:r w:rsidR="00151AB1" w:rsidRPr="00F04238">
        <w:rPr>
          <w:rFonts w:ascii="Times New Roman" w:hAnsi="Times New Roman" w:cs="Times New Roman"/>
          <w:sz w:val="24"/>
          <w:szCs w:val="24"/>
        </w:rPr>
        <w:t>).</w:t>
      </w:r>
    </w:p>
    <w:p w:rsidR="00007317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D</w:t>
      </w:r>
      <w:r w:rsidR="00007317" w:rsidRPr="00F04238">
        <w:rPr>
          <w:rFonts w:ascii="Times New Roman" w:hAnsi="Times New Roman" w:cs="Times New Roman"/>
          <w:sz w:val="24"/>
          <w:szCs w:val="24"/>
        </w:rPr>
        <w:t>esarrolla</w:t>
      </w:r>
      <w:r>
        <w:rPr>
          <w:rFonts w:ascii="Times New Roman" w:hAnsi="Times New Roman" w:cs="Times New Roman"/>
          <w:sz w:val="24"/>
          <w:szCs w:val="24"/>
        </w:rPr>
        <w:t>mos</w:t>
      </w:r>
      <w:r w:rsidR="00007317" w:rsidRPr="00F04238">
        <w:rPr>
          <w:rFonts w:ascii="Times New Roman" w:hAnsi="Times New Roman" w:cs="Times New Roman"/>
          <w:sz w:val="24"/>
          <w:szCs w:val="24"/>
        </w:rPr>
        <w:t xml:space="preserve"> las aportaciones de </w:t>
      </w:r>
      <w:proofErr w:type="spellStart"/>
      <w:r w:rsidR="00007317" w:rsidRPr="00F04238">
        <w:rPr>
          <w:rFonts w:ascii="Times New Roman" w:hAnsi="Times New Roman" w:cs="Times New Roman"/>
          <w:sz w:val="24"/>
          <w:szCs w:val="24"/>
        </w:rPr>
        <w:t>Chriszt</w:t>
      </w:r>
      <w:proofErr w:type="spellEnd"/>
      <w:r w:rsidR="00007317" w:rsidRPr="00F04238">
        <w:rPr>
          <w:rFonts w:ascii="Times New Roman" w:hAnsi="Times New Roman" w:cs="Times New Roman"/>
          <w:sz w:val="24"/>
          <w:szCs w:val="24"/>
        </w:rPr>
        <w:t xml:space="preserve"> (2000), </w:t>
      </w:r>
      <w:proofErr w:type="spellStart"/>
      <w:r w:rsidR="00007317" w:rsidRPr="00F04238">
        <w:rPr>
          <w:rFonts w:ascii="Times New Roman" w:hAnsi="Times New Roman" w:cs="Times New Roman"/>
          <w:sz w:val="24"/>
          <w:szCs w:val="24"/>
        </w:rPr>
        <w:t>Kammel</w:t>
      </w:r>
      <w:proofErr w:type="spellEnd"/>
      <w:r w:rsidR="00007317" w:rsidRPr="00F04238">
        <w:rPr>
          <w:rFonts w:ascii="Times New Roman" w:hAnsi="Times New Roman" w:cs="Times New Roman"/>
          <w:sz w:val="24"/>
          <w:szCs w:val="24"/>
        </w:rPr>
        <w:t xml:space="preserve"> (2009) y  </w:t>
      </w:r>
      <w:proofErr w:type="spellStart"/>
      <w:r w:rsidR="00007317" w:rsidRPr="00F04238">
        <w:rPr>
          <w:rFonts w:ascii="Times New Roman" w:hAnsi="Times New Roman" w:cs="Times New Roman"/>
          <w:sz w:val="24"/>
          <w:szCs w:val="24"/>
        </w:rPr>
        <w:t>Blecker</w:t>
      </w:r>
      <w:proofErr w:type="spellEnd"/>
      <w:r w:rsidR="00007317" w:rsidRPr="00F04238">
        <w:rPr>
          <w:rFonts w:ascii="Times New Roman" w:hAnsi="Times New Roman" w:cs="Times New Roman"/>
          <w:sz w:val="24"/>
          <w:szCs w:val="24"/>
        </w:rPr>
        <w:t xml:space="preserve"> y </w:t>
      </w:r>
      <w:proofErr w:type="spellStart"/>
      <w:r w:rsidR="00007317" w:rsidRPr="00F04238">
        <w:rPr>
          <w:rFonts w:ascii="Times New Roman" w:hAnsi="Times New Roman" w:cs="Times New Roman"/>
          <w:sz w:val="24"/>
          <w:szCs w:val="24"/>
        </w:rPr>
        <w:t>Seccareccia</w:t>
      </w:r>
      <w:proofErr w:type="spellEnd"/>
      <w:r w:rsidR="00007317" w:rsidRPr="00F04238">
        <w:rPr>
          <w:rFonts w:ascii="Times New Roman" w:hAnsi="Times New Roman" w:cs="Times New Roman"/>
          <w:sz w:val="24"/>
          <w:szCs w:val="24"/>
        </w:rPr>
        <w:t xml:space="preserve"> (2008); (pp. </w:t>
      </w:r>
      <w:r w:rsidR="0029619D">
        <w:rPr>
          <w:rFonts w:ascii="Times New Roman" w:hAnsi="Times New Roman" w:cs="Times New Roman"/>
          <w:sz w:val="24"/>
          <w:szCs w:val="24"/>
        </w:rPr>
        <w:t>7-8</w:t>
      </w:r>
      <w:r w:rsidR="00007317" w:rsidRPr="00F04238">
        <w:rPr>
          <w:rFonts w:ascii="Times New Roman" w:hAnsi="Times New Roman" w:cs="Times New Roman"/>
          <w:sz w:val="24"/>
          <w:szCs w:val="24"/>
        </w:rPr>
        <w:t>).</w:t>
      </w:r>
    </w:p>
    <w:p w:rsidR="00151AB1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51AB1" w:rsidRPr="00F04238">
        <w:rPr>
          <w:rFonts w:ascii="Times New Roman" w:hAnsi="Times New Roman" w:cs="Times New Roman"/>
          <w:sz w:val="24"/>
          <w:szCs w:val="24"/>
        </w:rPr>
        <w:t>ncluy</w:t>
      </w:r>
      <w:r>
        <w:rPr>
          <w:rFonts w:ascii="Times New Roman" w:hAnsi="Times New Roman" w:cs="Times New Roman"/>
          <w:sz w:val="24"/>
          <w:szCs w:val="24"/>
        </w:rPr>
        <w:t>amos</w:t>
      </w:r>
      <w:r w:rsidR="00151AB1" w:rsidRPr="00F04238">
        <w:rPr>
          <w:rFonts w:ascii="Times New Roman" w:hAnsi="Times New Roman" w:cs="Times New Roman"/>
          <w:sz w:val="24"/>
          <w:szCs w:val="24"/>
        </w:rPr>
        <w:t xml:space="preserve"> datos sobre la relación comercial de México con </w:t>
      </w:r>
      <w:r w:rsidR="0029619D">
        <w:rPr>
          <w:rFonts w:ascii="Times New Roman" w:hAnsi="Times New Roman" w:cs="Times New Roman"/>
          <w:sz w:val="24"/>
          <w:szCs w:val="24"/>
        </w:rPr>
        <w:t>Canadá y Estados Unidos, (pp. 8</w:t>
      </w:r>
      <w:r w:rsidR="00151AB1" w:rsidRPr="00F04238">
        <w:rPr>
          <w:rFonts w:ascii="Times New Roman" w:hAnsi="Times New Roman" w:cs="Times New Roman"/>
          <w:sz w:val="24"/>
          <w:szCs w:val="24"/>
        </w:rPr>
        <w:t>).</w:t>
      </w:r>
    </w:p>
    <w:p w:rsidR="00151AB1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151AB1" w:rsidRPr="00F04238">
        <w:rPr>
          <w:rFonts w:ascii="Times New Roman" w:hAnsi="Times New Roman" w:cs="Times New Roman"/>
          <w:sz w:val="24"/>
          <w:szCs w:val="24"/>
        </w:rPr>
        <w:t>ncluy</w:t>
      </w:r>
      <w:r>
        <w:rPr>
          <w:rFonts w:ascii="Times New Roman" w:hAnsi="Times New Roman" w:cs="Times New Roman"/>
          <w:sz w:val="24"/>
          <w:szCs w:val="24"/>
        </w:rPr>
        <w:t>amos</w:t>
      </w:r>
      <w:r w:rsidR="00151AB1" w:rsidRPr="00F04238">
        <w:rPr>
          <w:rFonts w:ascii="Times New Roman" w:hAnsi="Times New Roman" w:cs="Times New Roman"/>
          <w:sz w:val="24"/>
          <w:szCs w:val="24"/>
        </w:rPr>
        <w:t xml:space="preserve"> los años de la entrada en vigor del TLCAN y la adopción del modelo MI como marco de política mon</w:t>
      </w:r>
      <w:r w:rsidR="0029619D">
        <w:rPr>
          <w:rFonts w:ascii="Times New Roman" w:hAnsi="Times New Roman" w:cs="Times New Roman"/>
          <w:sz w:val="24"/>
          <w:szCs w:val="24"/>
        </w:rPr>
        <w:t>etaria, respectivamente; (pp. 8</w:t>
      </w:r>
      <w:r w:rsidR="00151AB1" w:rsidRPr="00F04238">
        <w:rPr>
          <w:rFonts w:ascii="Times New Roman" w:hAnsi="Times New Roman" w:cs="Times New Roman"/>
          <w:sz w:val="24"/>
          <w:szCs w:val="24"/>
        </w:rPr>
        <w:t>).</w:t>
      </w:r>
    </w:p>
    <w:p w:rsidR="00007317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29619D">
        <w:rPr>
          <w:rFonts w:ascii="Times New Roman" w:hAnsi="Times New Roman" w:cs="Times New Roman"/>
          <w:sz w:val="24"/>
          <w:szCs w:val="24"/>
        </w:rPr>
        <w:t>odific</w:t>
      </w:r>
      <w:r>
        <w:rPr>
          <w:rFonts w:ascii="Times New Roman" w:hAnsi="Times New Roman" w:cs="Times New Roman"/>
          <w:sz w:val="24"/>
          <w:szCs w:val="24"/>
        </w:rPr>
        <w:t>amos</w:t>
      </w:r>
      <w:r w:rsidR="0029619D">
        <w:rPr>
          <w:rFonts w:ascii="Times New Roman" w:hAnsi="Times New Roman" w:cs="Times New Roman"/>
          <w:sz w:val="24"/>
          <w:szCs w:val="24"/>
        </w:rPr>
        <w:t xml:space="preserve"> la tabla 1, (pp. 9</w:t>
      </w:r>
      <w:r w:rsidR="0086554B" w:rsidRPr="00F04238">
        <w:rPr>
          <w:rFonts w:ascii="Times New Roman" w:hAnsi="Times New Roman" w:cs="Times New Roman"/>
          <w:sz w:val="24"/>
          <w:szCs w:val="24"/>
        </w:rPr>
        <w:t>).</w:t>
      </w:r>
    </w:p>
    <w:p w:rsidR="005335BD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5335BD" w:rsidRPr="00F04238">
        <w:rPr>
          <w:rFonts w:ascii="Times New Roman" w:hAnsi="Times New Roman" w:cs="Times New Roman"/>
          <w:sz w:val="24"/>
          <w:szCs w:val="24"/>
        </w:rPr>
        <w:t>ncluy</w:t>
      </w:r>
      <w:r>
        <w:rPr>
          <w:rFonts w:ascii="Times New Roman" w:hAnsi="Times New Roman" w:cs="Times New Roman"/>
          <w:sz w:val="24"/>
          <w:szCs w:val="24"/>
        </w:rPr>
        <w:t>amos</w:t>
      </w:r>
      <w:r w:rsidR="005335BD" w:rsidRPr="00F04238">
        <w:rPr>
          <w:rFonts w:ascii="Times New Roman" w:hAnsi="Times New Roman" w:cs="Times New Roman"/>
          <w:sz w:val="24"/>
          <w:szCs w:val="24"/>
        </w:rPr>
        <w:t xml:space="preserve">  breve análisis de la política monetaria en general y del comportamiento de los agregados monetarios en específico para los tres países, y las gráficas de la tasa de crecimiento de la oferta y demanda de dinero en los tres países (pp.</w:t>
      </w:r>
      <w:r w:rsidR="0029619D">
        <w:rPr>
          <w:rFonts w:ascii="Times New Roman" w:hAnsi="Times New Roman" w:cs="Times New Roman"/>
          <w:sz w:val="24"/>
          <w:szCs w:val="24"/>
        </w:rPr>
        <w:t xml:space="preserve"> 9-10</w:t>
      </w:r>
      <w:r w:rsidR="005335BD" w:rsidRPr="00F04238">
        <w:rPr>
          <w:rFonts w:ascii="Times New Roman" w:hAnsi="Times New Roman" w:cs="Times New Roman"/>
          <w:sz w:val="24"/>
          <w:szCs w:val="24"/>
        </w:rPr>
        <w:t>)</w:t>
      </w:r>
      <w:r w:rsidR="00C13EB6" w:rsidRPr="00F04238">
        <w:rPr>
          <w:rFonts w:ascii="Times New Roman" w:hAnsi="Times New Roman" w:cs="Times New Roman"/>
          <w:sz w:val="24"/>
          <w:szCs w:val="24"/>
        </w:rPr>
        <w:t>.</w:t>
      </w:r>
    </w:p>
    <w:p w:rsidR="00C13EB6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13EB6" w:rsidRPr="00F04238">
        <w:rPr>
          <w:rFonts w:ascii="Times New Roman" w:hAnsi="Times New Roman" w:cs="Times New Roman"/>
          <w:sz w:val="24"/>
          <w:szCs w:val="24"/>
        </w:rPr>
        <w:t>ncluy</w:t>
      </w:r>
      <w:r>
        <w:rPr>
          <w:rFonts w:ascii="Times New Roman" w:hAnsi="Times New Roman" w:cs="Times New Roman"/>
          <w:sz w:val="24"/>
          <w:szCs w:val="24"/>
        </w:rPr>
        <w:t>amos</w:t>
      </w:r>
      <w:r w:rsidR="00C13EB6" w:rsidRPr="00F04238">
        <w:rPr>
          <w:rFonts w:ascii="Times New Roman" w:hAnsi="Times New Roman" w:cs="Times New Roman"/>
          <w:sz w:val="24"/>
          <w:szCs w:val="24"/>
        </w:rPr>
        <w:t xml:space="preserve"> datos comparativos de los tres países, respecto a: niveles de inflación, niveles de tasas de interés, brecha en mercados financieros y </w:t>
      </w:r>
      <w:r w:rsidR="0029619D">
        <w:rPr>
          <w:rFonts w:ascii="Times New Roman" w:hAnsi="Times New Roman" w:cs="Times New Roman"/>
          <w:sz w:val="24"/>
          <w:szCs w:val="24"/>
        </w:rPr>
        <w:t>nivel de los habitantes, (pp. 10</w:t>
      </w:r>
      <w:r w:rsidR="00C13EB6" w:rsidRPr="00F04238">
        <w:rPr>
          <w:rFonts w:ascii="Times New Roman" w:hAnsi="Times New Roman" w:cs="Times New Roman"/>
          <w:sz w:val="24"/>
          <w:szCs w:val="24"/>
        </w:rPr>
        <w:t>).</w:t>
      </w:r>
    </w:p>
    <w:p w:rsidR="00C13EB6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</w:t>
      </w:r>
      <w:r w:rsidR="00C13EB6" w:rsidRPr="00F04238">
        <w:rPr>
          <w:rFonts w:ascii="Times New Roman" w:hAnsi="Times New Roman" w:cs="Times New Roman"/>
          <w:sz w:val="24"/>
          <w:szCs w:val="24"/>
        </w:rPr>
        <w:t>escrib</w:t>
      </w:r>
      <w:r>
        <w:rPr>
          <w:rFonts w:ascii="Times New Roman" w:hAnsi="Times New Roman" w:cs="Times New Roman"/>
          <w:sz w:val="24"/>
          <w:szCs w:val="24"/>
        </w:rPr>
        <w:t>amos</w:t>
      </w:r>
      <w:r w:rsidR="00C13EB6" w:rsidRPr="00F04238">
        <w:rPr>
          <w:rFonts w:ascii="Times New Roman" w:hAnsi="Times New Roman" w:cs="Times New Roman"/>
          <w:sz w:val="24"/>
          <w:szCs w:val="24"/>
        </w:rPr>
        <w:t xml:space="preserve"> la causa de que el tipo de cambio del peso respecto del dólar se eleva posteriormente a la crisis </w:t>
      </w:r>
      <w:r w:rsidR="0029619D">
        <w:rPr>
          <w:rFonts w:ascii="Times New Roman" w:hAnsi="Times New Roman" w:cs="Times New Roman"/>
          <w:sz w:val="24"/>
          <w:szCs w:val="24"/>
        </w:rPr>
        <w:t>fin</w:t>
      </w:r>
      <w:r w:rsidR="00F76868">
        <w:rPr>
          <w:rFonts w:ascii="Times New Roman" w:hAnsi="Times New Roman" w:cs="Times New Roman"/>
          <w:sz w:val="24"/>
          <w:szCs w:val="24"/>
        </w:rPr>
        <w:t>anciera de 2007-2008, (pp. 13</w:t>
      </w:r>
      <w:r w:rsidR="00C13EB6" w:rsidRPr="00F04238">
        <w:rPr>
          <w:rFonts w:ascii="Times New Roman" w:hAnsi="Times New Roman" w:cs="Times New Roman"/>
          <w:sz w:val="24"/>
          <w:szCs w:val="24"/>
        </w:rPr>
        <w:t>).</w:t>
      </w:r>
    </w:p>
    <w:p w:rsidR="00C13EB6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13EB6" w:rsidRPr="00F04238">
        <w:rPr>
          <w:rFonts w:ascii="Times New Roman" w:hAnsi="Times New Roman" w:cs="Times New Roman"/>
          <w:sz w:val="24"/>
          <w:szCs w:val="24"/>
        </w:rPr>
        <w:t>ncluy</w:t>
      </w:r>
      <w:r>
        <w:rPr>
          <w:rFonts w:ascii="Times New Roman" w:hAnsi="Times New Roman" w:cs="Times New Roman"/>
          <w:sz w:val="24"/>
          <w:szCs w:val="24"/>
        </w:rPr>
        <w:t>amos</w:t>
      </w:r>
      <w:r w:rsidR="00C13EB6" w:rsidRPr="00F04238">
        <w:rPr>
          <w:rFonts w:ascii="Times New Roman" w:hAnsi="Times New Roman" w:cs="Times New Roman"/>
          <w:sz w:val="24"/>
          <w:szCs w:val="24"/>
        </w:rPr>
        <w:t xml:space="preserve"> Canadá, como país que aplicó medidas de política monetaria no convencionales, y se explicó el significado de </w:t>
      </w:r>
      <w:r w:rsidR="00F76868">
        <w:rPr>
          <w:rFonts w:ascii="Times New Roman" w:hAnsi="Times New Roman" w:cs="Times New Roman"/>
          <w:sz w:val="24"/>
          <w:szCs w:val="24"/>
        </w:rPr>
        <w:t>ellas.  (pp. 13</w:t>
      </w:r>
      <w:r w:rsidR="00C13EB6" w:rsidRPr="00F04238">
        <w:rPr>
          <w:rFonts w:ascii="Times New Roman" w:hAnsi="Times New Roman" w:cs="Times New Roman"/>
          <w:sz w:val="24"/>
          <w:szCs w:val="24"/>
        </w:rPr>
        <w:t>).</w:t>
      </w:r>
    </w:p>
    <w:p w:rsidR="00C13EB6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13EB6" w:rsidRPr="00F04238">
        <w:rPr>
          <w:rFonts w:ascii="Times New Roman" w:hAnsi="Times New Roman" w:cs="Times New Roman"/>
          <w:sz w:val="24"/>
          <w:szCs w:val="24"/>
        </w:rPr>
        <w:t>xplica</w:t>
      </w:r>
      <w:r>
        <w:rPr>
          <w:rFonts w:ascii="Times New Roman" w:hAnsi="Times New Roman" w:cs="Times New Roman"/>
          <w:sz w:val="24"/>
          <w:szCs w:val="24"/>
        </w:rPr>
        <w:t>mos</w:t>
      </w:r>
      <w:r w:rsidR="00C13EB6" w:rsidRPr="00F04238">
        <w:rPr>
          <w:rFonts w:ascii="Times New Roman" w:hAnsi="Times New Roman" w:cs="Times New Roman"/>
          <w:sz w:val="24"/>
          <w:szCs w:val="24"/>
        </w:rPr>
        <w:t xml:space="preserve"> que se entiende por política</w:t>
      </w:r>
      <w:r w:rsidR="00C335ED">
        <w:rPr>
          <w:rFonts w:ascii="Times New Roman" w:hAnsi="Times New Roman" w:cs="Times New Roman"/>
          <w:sz w:val="24"/>
          <w:szCs w:val="24"/>
        </w:rPr>
        <w:t xml:space="preserve"> monearía no convencional (pp.13</w:t>
      </w:r>
      <w:r w:rsidR="00C13EB6" w:rsidRPr="00F04238">
        <w:rPr>
          <w:rFonts w:ascii="Times New Roman" w:hAnsi="Times New Roman" w:cs="Times New Roman"/>
          <w:sz w:val="24"/>
          <w:szCs w:val="24"/>
        </w:rPr>
        <w:t>).</w:t>
      </w:r>
    </w:p>
    <w:p w:rsidR="005335BD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13EB6" w:rsidRPr="00F04238">
        <w:rPr>
          <w:rFonts w:ascii="Times New Roman" w:hAnsi="Times New Roman" w:cs="Times New Roman"/>
          <w:sz w:val="24"/>
          <w:szCs w:val="24"/>
        </w:rPr>
        <w:t>limin</w:t>
      </w:r>
      <w:r>
        <w:rPr>
          <w:rFonts w:ascii="Times New Roman" w:hAnsi="Times New Roman" w:cs="Times New Roman"/>
          <w:sz w:val="24"/>
          <w:szCs w:val="24"/>
        </w:rPr>
        <w:t>amos</w:t>
      </w:r>
      <w:r w:rsidR="00C13EB6" w:rsidRPr="00F04238">
        <w:rPr>
          <w:rFonts w:ascii="Times New Roman" w:hAnsi="Times New Roman" w:cs="Times New Roman"/>
          <w:sz w:val="24"/>
          <w:szCs w:val="24"/>
        </w:rPr>
        <w:t xml:space="preserve"> las gráficas y explicación del comportamiento de las variables: valor total de las acciones negociadas en bolsa y capitali</w:t>
      </w:r>
      <w:r>
        <w:rPr>
          <w:rFonts w:ascii="Times New Roman" w:hAnsi="Times New Roman" w:cs="Times New Roman"/>
          <w:sz w:val="24"/>
          <w:szCs w:val="24"/>
        </w:rPr>
        <w:t>zación de las compañías que coti</w:t>
      </w:r>
      <w:r w:rsidR="00C13EB6" w:rsidRPr="00F04238">
        <w:rPr>
          <w:rFonts w:ascii="Times New Roman" w:hAnsi="Times New Roman" w:cs="Times New Roman"/>
          <w:sz w:val="24"/>
          <w:szCs w:val="24"/>
        </w:rPr>
        <w:t>zan en bolsa; por su escasa aportación a la comprobación de la hipótesis.</w:t>
      </w:r>
    </w:p>
    <w:p w:rsidR="00005256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005256" w:rsidRPr="00F04238">
        <w:rPr>
          <w:rFonts w:ascii="Times New Roman" w:hAnsi="Times New Roman" w:cs="Times New Roman"/>
          <w:sz w:val="24"/>
          <w:szCs w:val="24"/>
        </w:rPr>
        <w:t>nclu</w:t>
      </w:r>
      <w:r>
        <w:rPr>
          <w:rFonts w:ascii="Times New Roman" w:hAnsi="Times New Roman" w:cs="Times New Roman"/>
          <w:sz w:val="24"/>
          <w:szCs w:val="24"/>
        </w:rPr>
        <w:t>imos</w:t>
      </w:r>
      <w:r w:rsidR="003750A0" w:rsidRPr="00F04238">
        <w:rPr>
          <w:rFonts w:ascii="Times New Roman" w:hAnsi="Times New Roman" w:cs="Times New Roman"/>
          <w:sz w:val="24"/>
          <w:szCs w:val="24"/>
        </w:rPr>
        <w:t xml:space="preserve"> una tabla con </w:t>
      </w:r>
      <w:r w:rsidR="00B219E9" w:rsidRPr="00F04238">
        <w:rPr>
          <w:rFonts w:ascii="Times New Roman" w:hAnsi="Times New Roman" w:cs="Times New Roman"/>
          <w:sz w:val="24"/>
          <w:szCs w:val="24"/>
        </w:rPr>
        <w:t xml:space="preserve">los coeficientes de correlación bilaterales, entre </w:t>
      </w:r>
      <w:r w:rsidR="003750A0" w:rsidRPr="00F04238">
        <w:rPr>
          <w:rFonts w:ascii="Times New Roman" w:hAnsi="Times New Roman" w:cs="Times New Roman"/>
          <w:sz w:val="24"/>
          <w:szCs w:val="24"/>
        </w:rPr>
        <w:t xml:space="preserve">las variables </w:t>
      </w:r>
      <w:r w:rsidR="00B219E9" w:rsidRPr="00F04238">
        <w:rPr>
          <w:rFonts w:ascii="Times New Roman" w:hAnsi="Times New Roman" w:cs="Times New Roman"/>
          <w:sz w:val="24"/>
          <w:szCs w:val="24"/>
        </w:rPr>
        <w:t xml:space="preserve">de política monetaria </w:t>
      </w:r>
      <w:r w:rsidR="003750A0" w:rsidRPr="00F04238">
        <w:rPr>
          <w:rFonts w:ascii="Times New Roman" w:hAnsi="Times New Roman" w:cs="Times New Roman"/>
          <w:sz w:val="24"/>
          <w:szCs w:val="24"/>
        </w:rPr>
        <w:t xml:space="preserve">de los tres países de estudio (masa monetaria, tasa de interés objetivo, tasa de interés real, crédito interno provisto por el sector bancario, inflación y reservas internacionales) con su respectiva interpretación. </w:t>
      </w:r>
      <w:r w:rsidR="002C7F96">
        <w:rPr>
          <w:rFonts w:ascii="Times New Roman" w:hAnsi="Times New Roman" w:cs="Times New Roman"/>
          <w:sz w:val="24"/>
          <w:szCs w:val="24"/>
        </w:rPr>
        <w:t>(pp. 14</w:t>
      </w:r>
      <w:r w:rsidR="003750A0" w:rsidRPr="00F04238">
        <w:rPr>
          <w:rFonts w:ascii="Times New Roman" w:hAnsi="Times New Roman" w:cs="Times New Roman"/>
          <w:sz w:val="24"/>
          <w:szCs w:val="24"/>
        </w:rPr>
        <w:t>)</w:t>
      </w:r>
      <w:r w:rsidR="00C13EB6" w:rsidRPr="00F04238">
        <w:rPr>
          <w:rFonts w:ascii="Times New Roman" w:hAnsi="Times New Roman" w:cs="Times New Roman"/>
          <w:sz w:val="24"/>
          <w:szCs w:val="24"/>
        </w:rPr>
        <w:t>.</w:t>
      </w:r>
    </w:p>
    <w:p w:rsidR="00C13EB6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13EB6" w:rsidRPr="00F04238">
        <w:rPr>
          <w:rFonts w:ascii="Times New Roman" w:hAnsi="Times New Roman" w:cs="Times New Roman"/>
          <w:sz w:val="24"/>
          <w:szCs w:val="24"/>
        </w:rPr>
        <w:t>specifica</w:t>
      </w:r>
      <w:r>
        <w:rPr>
          <w:rFonts w:ascii="Times New Roman" w:hAnsi="Times New Roman" w:cs="Times New Roman"/>
          <w:sz w:val="24"/>
          <w:szCs w:val="24"/>
        </w:rPr>
        <w:t>mos</w:t>
      </w:r>
      <w:r w:rsidR="00C13EB6" w:rsidRPr="00F04238">
        <w:rPr>
          <w:rFonts w:ascii="Times New Roman" w:hAnsi="Times New Roman" w:cs="Times New Roman"/>
          <w:sz w:val="24"/>
          <w:szCs w:val="24"/>
        </w:rPr>
        <w:t xml:space="preserve"> el medio por el cual en la investigación se determina que Estados Unidos ejerce una hegemonía monetar</w:t>
      </w:r>
      <w:r w:rsidR="002C7F96">
        <w:rPr>
          <w:rFonts w:ascii="Times New Roman" w:hAnsi="Times New Roman" w:cs="Times New Roman"/>
          <w:sz w:val="24"/>
          <w:szCs w:val="24"/>
        </w:rPr>
        <w:t>ia sobre Canadá y México” (pp.16</w:t>
      </w:r>
      <w:r w:rsidR="00C13EB6" w:rsidRPr="00F04238">
        <w:rPr>
          <w:rFonts w:ascii="Times New Roman" w:hAnsi="Times New Roman" w:cs="Times New Roman"/>
          <w:sz w:val="24"/>
          <w:szCs w:val="24"/>
        </w:rPr>
        <w:t>).</w:t>
      </w:r>
    </w:p>
    <w:p w:rsidR="00857896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857896" w:rsidRPr="00F04238">
        <w:rPr>
          <w:rFonts w:ascii="Times New Roman" w:hAnsi="Times New Roman" w:cs="Times New Roman"/>
          <w:sz w:val="24"/>
          <w:szCs w:val="24"/>
        </w:rPr>
        <w:t>nclu</w:t>
      </w:r>
      <w:r>
        <w:rPr>
          <w:rFonts w:ascii="Times New Roman" w:hAnsi="Times New Roman" w:cs="Times New Roman"/>
          <w:sz w:val="24"/>
          <w:szCs w:val="24"/>
        </w:rPr>
        <w:t>imos</w:t>
      </w:r>
      <w:r w:rsidR="00857896" w:rsidRPr="00F04238">
        <w:rPr>
          <w:rFonts w:ascii="Times New Roman" w:hAnsi="Times New Roman" w:cs="Times New Roman"/>
          <w:sz w:val="24"/>
          <w:szCs w:val="24"/>
        </w:rPr>
        <w:t xml:space="preserve"> las pruebas que exploran la presencia de raíces unitarias antes de determinar la causalidad en el sentido de Granger, descartando el comportamiento explosivo de las variables analizadas. </w:t>
      </w:r>
      <w:r w:rsidR="00200E2B" w:rsidRPr="00F04238">
        <w:rPr>
          <w:rFonts w:ascii="Times New Roman" w:hAnsi="Times New Roman" w:cs="Times New Roman"/>
          <w:sz w:val="24"/>
          <w:szCs w:val="24"/>
        </w:rPr>
        <w:t>(pp.</w:t>
      </w:r>
      <w:r w:rsidR="002C7F96">
        <w:rPr>
          <w:rFonts w:ascii="Times New Roman" w:hAnsi="Times New Roman" w:cs="Times New Roman"/>
          <w:sz w:val="24"/>
          <w:szCs w:val="24"/>
        </w:rPr>
        <w:t xml:space="preserve"> 15</w:t>
      </w:r>
      <w:r w:rsidR="00200E2B" w:rsidRPr="00F04238">
        <w:rPr>
          <w:rFonts w:ascii="Times New Roman" w:hAnsi="Times New Roman" w:cs="Times New Roman"/>
          <w:sz w:val="24"/>
          <w:szCs w:val="24"/>
        </w:rPr>
        <w:t>)</w:t>
      </w:r>
      <w:r w:rsidR="00C13EB6" w:rsidRPr="00F04238">
        <w:rPr>
          <w:rFonts w:ascii="Times New Roman" w:hAnsi="Times New Roman" w:cs="Times New Roman"/>
          <w:sz w:val="24"/>
          <w:szCs w:val="24"/>
        </w:rPr>
        <w:t>.</w:t>
      </w:r>
    </w:p>
    <w:p w:rsidR="00C13EB6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13EB6" w:rsidRPr="00F04238">
        <w:rPr>
          <w:rFonts w:ascii="Times New Roman" w:hAnsi="Times New Roman" w:cs="Times New Roman"/>
          <w:sz w:val="24"/>
          <w:szCs w:val="24"/>
        </w:rPr>
        <w:t>nclu</w:t>
      </w:r>
      <w:r>
        <w:rPr>
          <w:rFonts w:ascii="Times New Roman" w:hAnsi="Times New Roman" w:cs="Times New Roman"/>
          <w:sz w:val="24"/>
          <w:szCs w:val="24"/>
        </w:rPr>
        <w:t>imos</w:t>
      </w:r>
      <w:r w:rsidR="00C13EB6" w:rsidRPr="00F04238">
        <w:rPr>
          <w:rFonts w:ascii="Times New Roman" w:hAnsi="Times New Roman" w:cs="Times New Roman"/>
          <w:sz w:val="24"/>
          <w:szCs w:val="24"/>
        </w:rPr>
        <w:t xml:space="preserve"> 3 estimaciones VEC, para determinar las dinámicas de corto y largo plazo de cada una de las tasas de interés. (pp. </w:t>
      </w:r>
      <w:r w:rsidR="002C7F96">
        <w:rPr>
          <w:rFonts w:ascii="Times New Roman" w:hAnsi="Times New Roman" w:cs="Times New Roman"/>
          <w:sz w:val="24"/>
          <w:szCs w:val="24"/>
        </w:rPr>
        <w:t>17-19</w:t>
      </w:r>
      <w:r w:rsidR="00C13EB6" w:rsidRPr="00F04238">
        <w:rPr>
          <w:rFonts w:ascii="Times New Roman" w:hAnsi="Times New Roman" w:cs="Times New Roman"/>
          <w:sz w:val="24"/>
          <w:szCs w:val="24"/>
        </w:rPr>
        <w:t>).</w:t>
      </w:r>
    </w:p>
    <w:p w:rsidR="00C13EB6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</w:t>
      </w:r>
      <w:r w:rsidR="00C13EB6" w:rsidRPr="00F04238">
        <w:rPr>
          <w:rFonts w:ascii="Times New Roman" w:hAnsi="Times New Roman" w:cs="Times New Roman"/>
          <w:sz w:val="24"/>
          <w:szCs w:val="24"/>
        </w:rPr>
        <w:t>nclu</w:t>
      </w:r>
      <w:r>
        <w:rPr>
          <w:rFonts w:ascii="Times New Roman" w:hAnsi="Times New Roman" w:cs="Times New Roman"/>
          <w:sz w:val="24"/>
          <w:szCs w:val="24"/>
        </w:rPr>
        <w:t>imos</w:t>
      </w:r>
      <w:r w:rsidR="00C13EB6" w:rsidRPr="00F04238">
        <w:rPr>
          <w:rFonts w:ascii="Times New Roman" w:hAnsi="Times New Roman" w:cs="Times New Roman"/>
          <w:sz w:val="24"/>
          <w:szCs w:val="24"/>
        </w:rPr>
        <w:t xml:space="preserve"> 3 estimaciones VEC, para determinar las dinámicas de corto y largo plazo de cada una de las tasas de inflación, (pp. </w:t>
      </w:r>
      <w:r w:rsidR="002C7F96">
        <w:rPr>
          <w:rFonts w:ascii="Times New Roman" w:hAnsi="Times New Roman" w:cs="Times New Roman"/>
          <w:sz w:val="24"/>
          <w:szCs w:val="24"/>
        </w:rPr>
        <w:t>19-21</w:t>
      </w:r>
      <w:r w:rsidR="00C13EB6" w:rsidRPr="00F04238">
        <w:rPr>
          <w:rFonts w:ascii="Times New Roman" w:hAnsi="Times New Roman" w:cs="Times New Roman"/>
          <w:sz w:val="24"/>
          <w:szCs w:val="24"/>
        </w:rPr>
        <w:t>).</w:t>
      </w:r>
    </w:p>
    <w:p w:rsidR="00C13EB6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</w:t>
      </w:r>
      <w:r w:rsidR="00C13EB6" w:rsidRPr="00F04238">
        <w:rPr>
          <w:rFonts w:ascii="Times New Roman" w:hAnsi="Times New Roman" w:cs="Times New Roman"/>
          <w:sz w:val="24"/>
          <w:szCs w:val="24"/>
        </w:rPr>
        <w:t>scrib</w:t>
      </w:r>
      <w:r>
        <w:rPr>
          <w:rFonts w:ascii="Times New Roman" w:hAnsi="Times New Roman" w:cs="Times New Roman"/>
          <w:sz w:val="24"/>
          <w:szCs w:val="24"/>
        </w:rPr>
        <w:t>imos</w:t>
      </w:r>
      <w:r w:rsidR="00C13EB6" w:rsidRPr="00F04238">
        <w:rPr>
          <w:rFonts w:ascii="Times New Roman" w:hAnsi="Times New Roman" w:cs="Times New Roman"/>
          <w:sz w:val="24"/>
          <w:szCs w:val="24"/>
        </w:rPr>
        <w:t xml:space="preserve"> el aporte específico del análisis econométrico (pp.</w:t>
      </w:r>
      <w:r w:rsidR="002C7F96">
        <w:rPr>
          <w:rFonts w:ascii="Times New Roman" w:hAnsi="Times New Roman" w:cs="Times New Roman"/>
          <w:sz w:val="24"/>
          <w:szCs w:val="24"/>
        </w:rPr>
        <w:t>21</w:t>
      </w:r>
      <w:r w:rsidR="00C13EB6" w:rsidRPr="00F04238">
        <w:rPr>
          <w:rFonts w:ascii="Times New Roman" w:hAnsi="Times New Roman" w:cs="Times New Roman"/>
          <w:sz w:val="24"/>
          <w:szCs w:val="24"/>
        </w:rPr>
        <w:t>).</w:t>
      </w:r>
    </w:p>
    <w:p w:rsidR="00DE699C" w:rsidRPr="00F04238" w:rsidRDefault="006A731C" w:rsidP="00F04238">
      <w:pPr>
        <w:pStyle w:val="Sinespaciado"/>
        <w:numPr>
          <w:ilvl w:val="0"/>
          <w:numId w:val="8"/>
        </w:numP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04225" w:rsidRPr="00F04238">
        <w:rPr>
          <w:rFonts w:ascii="Times New Roman" w:hAnsi="Times New Roman" w:cs="Times New Roman"/>
          <w:sz w:val="24"/>
          <w:szCs w:val="24"/>
        </w:rPr>
        <w:t>odi</w:t>
      </w:r>
      <w:r w:rsidR="002C7F96">
        <w:rPr>
          <w:rFonts w:ascii="Times New Roman" w:hAnsi="Times New Roman" w:cs="Times New Roman"/>
          <w:sz w:val="24"/>
          <w:szCs w:val="24"/>
        </w:rPr>
        <w:t>ficaron las conclusiones, (pp. 22-23</w:t>
      </w:r>
      <w:bookmarkStart w:id="0" w:name="_GoBack"/>
      <w:bookmarkEnd w:id="0"/>
      <w:r w:rsidR="00104225" w:rsidRPr="00F04238">
        <w:rPr>
          <w:rFonts w:ascii="Times New Roman" w:hAnsi="Times New Roman" w:cs="Times New Roman"/>
          <w:sz w:val="24"/>
          <w:szCs w:val="24"/>
        </w:rPr>
        <w:t>).</w:t>
      </w:r>
    </w:p>
    <w:p w:rsidR="00DC01B3" w:rsidRPr="00F04238" w:rsidRDefault="00DC01B3" w:rsidP="00F0423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1B3" w:rsidRPr="00F04238" w:rsidRDefault="00DC01B3" w:rsidP="00F0423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C01B3" w:rsidRPr="00F04238" w:rsidRDefault="00DC01B3" w:rsidP="00F04238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238">
        <w:rPr>
          <w:rFonts w:ascii="Times New Roman" w:hAnsi="Times New Roman" w:cs="Times New Roman"/>
          <w:sz w:val="24"/>
          <w:szCs w:val="24"/>
        </w:rPr>
        <w:t>Saludos Cordiales</w:t>
      </w:r>
    </w:p>
    <w:p w:rsidR="006A731C" w:rsidRDefault="00DC01B3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04238">
        <w:rPr>
          <w:rFonts w:ascii="Times New Roman" w:hAnsi="Times New Roman" w:cs="Times New Roman"/>
          <w:sz w:val="24"/>
          <w:szCs w:val="24"/>
        </w:rPr>
        <w:t xml:space="preserve">Atte. </w:t>
      </w:r>
    </w:p>
    <w:p w:rsidR="00F04238" w:rsidRPr="00F04238" w:rsidRDefault="006A731C">
      <w:pPr>
        <w:pStyle w:val="Sinespaciado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Ignacio </w:t>
      </w:r>
      <w:proofErr w:type="spellStart"/>
      <w:r>
        <w:rPr>
          <w:rFonts w:ascii="Times New Roman" w:hAnsi="Times New Roman" w:cs="Times New Roman"/>
          <w:sz w:val="24"/>
          <w:szCs w:val="24"/>
        </w:rPr>
        <w:t>Perrotini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Hernández y Ruth Ortiz Zarco</w:t>
      </w:r>
    </w:p>
    <w:sectPr w:rsidR="00F04238" w:rsidRPr="00F04238" w:rsidSect="00272A5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A05B0" w:rsidRDefault="002A05B0" w:rsidP="007714BF">
      <w:pPr>
        <w:spacing w:after="0" w:line="240" w:lineRule="auto"/>
      </w:pPr>
      <w:r>
        <w:separator/>
      </w:r>
    </w:p>
  </w:endnote>
  <w:endnote w:type="continuationSeparator" w:id="1">
    <w:p w:rsidR="002A05B0" w:rsidRDefault="002A05B0" w:rsidP="007714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A05B0" w:rsidRDefault="002A05B0" w:rsidP="007714BF">
      <w:pPr>
        <w:spacing w:after="0" w:line="240" w:lineRule="auto"/>
      </w:pPr>
      <w:r>
        <w:separator/>
      </w:r>
    </w:p>
  </w:footnote>
  <w:footnote w:type="continuationSeparator" w:id="1">
    <w:p w:rsidR="002A05B0" w:rsidRDefault="002A05B0" w:rsidP="007714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3939FF"/>
    <w:multiLevelType w:val="hybridMultilevel"/>
    <w:tmpl w:val="025E2EF4"/>
    <w:lvl w:ilvl="0" w:tplc="1572387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04B43"/>
    <w:multiLevelType w:val="hybridMultilevel"/>
    <w:tmpl w:val="142C398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A71F00"/>
    <w:multiLevelType w:val="hybridMultilevel"/>
    <w:tmpl w:val="D66A50E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495BCA"/>
    <w:multiLevelType w:val="hybridMultilevel"/>
    <w:tmpl w:val="3558012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0201B1"/>
    <w:multiLevelType w:val="hybridMultilevel"/>
    <w:tmpl w:val="FD960E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641620F2">
      <w:start w:val="7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2E76023"/>
    <w:multiLevelType w:val="hybridMultilevel"/>
    <w:tmpl w:val="ABE4F7F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9D91653"/>
    <w:multiLevelType w:val="hybridMultilevel"/>
    <w:tmpl w:val="2D768B52"/>
    <w:lvl w:ilvl="0" w:tplc="15723874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1EB2741"/>
    <w:multiLevelType w:val="hybridMultilevel"/>
    <w:tmpl w:val="4FCA60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C69FE"/>
    <w:rsid w:val="00005256"/>
    <w:rsid w:val="00007317"/>
    <w:rsid w:val="0002118B"/>
    <w:rsid w:val="000640C2"/>
    <w:rsid w:val="00074CED"/>
    <w:rsid w:val="00075AFC"/>
    <w:rsid w:val="00091F98"/>
    <w:rsid w:val="000A06C3"/>
    <w:rsid w:val="000A5959"/>
    <w:rsid w:val="000C69FE"/>
    <w:rsid w:val="000D622B"/>
    <w:rsid w:val="000E0B01"/>
    <w:rsid w:val="000F6026"/>
    <w:rsid w:val="00104225"/>
    <w:rsid w:val="0012566B"/>
    <w:rsid w:val="00151AB1"/>
    <w:rsid w:val="00167F01"/>
    <w:rsid w:val="00200E2B"/>
    <w:rsid w:val="00272A52"/>
    <w:rsid w:val="0029619D"/>
    <w:rsid w:val="002A05B0"/>
    <w:rsid w:val="002B2D5E"/>
    <w:rsid w:val="002C7F96"/>
    <w:rsid w:val="00307C9C"/>
    <w:rsid w:val="0032210A"/>
    <w:rsid w:val="00324B14"/>
    <w:rsid w:val="00337FF4"/>
    <w:rsid w:val="003750A0"/>
    <w:rsid w:val="00385DA9"/>
    <w:rsid w:val="003914CC"/>
    <w:rsid w:val="003C7657"/>
    <w:rsid w:val="004033D9"/>
    <w:rsid w:val="0041303B"/>
    <w:rsid w:val="00423514"/>
    <w:rsid w:val="00457311"/>
    <w:rsid w:val="00483BD0"/>
    <w:rsid w:val="004A45E6"/>
    <w:rsid w:val="005107A6"/>
    <w:rsid w:val="005335BD"/>
    <w:rsid w:val="00583291"/>
    <w:rsid w:val="0067471D"/>
    <w:rsid w:val="006A731C"/>
    <w:rsid w:val="006B33B9"/>
    <w:rsid w:val="00713D2D"/>
    <w:rsid w:val="007232E4"/>
    <w:rsid w:val="007714BF"/>
    <w:rsid w:val="00773319"/>
    <w:rsid w:val="008221E7"/>
    <w:rsid w:val="0084542B"/>
    <w:rsid w:val="008504DD"/>
    <w:rsid w:val="00857896"/>
    <w:rsid w:val="0086554B"/>
    <w:rsid w:val="0088476D"/>
    <w:rsid w:val="00924C6E"/>
    <w:rsid w:val="00986E47"/>
    <w:rsid w:val="00A067DB"/>
    <w:rsid w:val="00A671FD"/>
    <w:rsid w:val="00A715E5"/>
    <w:rsid w:val="00A87C1D"/>
    <w:rsid w:val="00B13858"/>
    <w:rsid w:val="00B219E9"/>
    <w:rsid w:val="00B81999"/>
    <w:rsid w:val="00B94C2B"/>
    <w:rsid w:val="00B979D8"/>
    <w:rsid w:val="00C13EB6"/>
    <w:rsid w:val="00C335ED"/>
    <w:rsid w:val="00C60E43"/>
    <w:rsid w:val="00CD6796"/>
    <w:rsid w:val="00CE63B2"/>
    <w:rsid w:val="00D04142"/>
    <w:rsid w:val="00D27FC3"/>
    <w:rsid w:val="00D43FCB"/>
    <w:rsid w:val="00D56284"/>
    <w:rsid w:val="00D80CD4"/>
    <w:rsid w:val="00D9556F"/>
    <w:rsid w:val="00DB12BD"/>
    <w:rsid w:val="00DB44E9"/>
    <w:rsid w:val="00DC01B3"/>
    <w:rsid w:val="00DE699C"/>
    <w:rsid w:val="00E079AA"/>
    <w:rsid w:val="00E17B16"/>
    <w:rsid w:val="00E549A6"/>
    <w:rsid w:val="00EC21D9"/>
    <w:rsid w:val="00F04238"/>
    <w:rsid w:val="00F76868"/>
    <w:rsid w:val="00F90332"/>
    <w:rsid w:val="00FD59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7F0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0C69FE"/>
    <w:pPr>
      <w:ind w:left="720"/>
      <w:contextualSpacing/>
    </w:pPr>
  </w:style>
  <w:style w:type="paragraph" w:styleId="Sinespaciado">
    <w:name w:val="No Spacing"/>
    <w:uiPriority w:val="1"/>
    <w:qFormat/>
    <w:rsid w:val="000C69FE"/>
    <w:pPr>
      <w:spacing w:after="0" w:line="240" w:lineRule="auto"/>
    </w:pPr>
  </w:style>
  <w:style w:type="character" w:customStyle="1" w:styleId="apple-converted-space">
    <w:name w:val="apple-converted-space"/>
    <w:basedOn w:val="Fuentedeprrafopredeter"/>
    <w:rsid w:val="00D27FC3"/>
  </w:style>
  <w:style w:type="character" w:customStyle="1" w:styleId="notranslate">
    <w:name w:val="notranslate"/>
    <w:basedOn w:val="Fuentedeprrafopredeter"/>
    <w:rsid w:val="00167F01"/>
  </w:style>
  <w:style w:type="paragraph" w:styleId="Encabezado">
    <w:name w:val="header"/>
    <w:basedOn w:val="Normal"/>
    <w:link w:val="EncabezadoCar"/>
    <w:uiPriority w:val="99"/>
    <w:unhideWhenUsed/>
    <w:rsid w:val="007714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714BF"/>
  </w:style>
  <w:style w:type="paragraph" w:styleId="Piedepgina">
    <w:name w:val="footer"/>
    <w:basedOn w:val="Normal"/>
    <w:link w:val="PiedepginaCar"/>
    <w:uiPriority w:val="99"/>
    <w:unhideWhenUsed/>
    <w:rsid w:val="007714B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714BF"/>
  </w:style>
  <w:style w:type="paragraph" w:styleId="Textodeglobo">
    <w:name w:val="Balloon Text"/>
    <w:basedOn w:val="Normal"/>
    <w:link w:val="TextodegloboCar"/>
    <w:uiPriority w:val="99"/>
    <w:semiHidden/>
    <w:unhideWhenUsed/>
    <w:rsid w:val="006A73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A731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712</Words>
  <Characters>3918</Characters>
  <DocSecurity>0</DocSecurity>
  <Lines>32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2018-07-13T17:01:00Z</dcterms:created>
  <dcterms:modified xsi:type="dcterms:W3CDTF">2018-07-13T17:01:00Z</dcterms:modified>
</cp:coreProperties>
</file>